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line="276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ОУДБ.</w:t>
      </w:r>
      <w:r>
        <w:rPr>
          <w:b/>
          <w:sz w:val="24"/>
          <w:szCs w:val="24"/>
        </w:rPr>
        <w:t xml:space="preserve">03 ГЕОГРАФИЯ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 w:val="0"/>
          <w:bCs w:val="0"/>
          <w:sz w:val="24"/>
          <w:szCs w:val="24"/>
        </w:rPr>
        <w:t xml:space="preserve"> 15.01.29 Контролер качества в машиностроении</w:t>
      </w:r>
      <w:r>
        <w:rPr>
          <w:b w:val="0"/>
          <w:bCs w:val="0"/>
          <w:sz w:val="24"/>
          <w:szCs w:val="24"/>
        </w:rPr>
      </w:r>
      <w:r>
        <w:rPr>
          <w:b/>
          <w:sz w:val="28"/>
          <w:szCs w:val="28"/>
        </w:rPr>
      </w:r>
    </w:p>
    <w:p>
      <w:pPr>
        <w:jc w:val="center"/>
        <w:spacing w:line="276" w:lineRule="auto"/>
        <w:tabs>
          <w:tab w:val="center" w:pos="4677" w:leader="none"/>
          <w:tab w:val="left" w:pos="6675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</w:t>
      </w:r>
      <w:bookmarkEnd w:id="0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keepNext/>
        <w:spacing w:after="12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Содержание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6"/>
        </w:numPr>
        <w:ind w:left="142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Общая характеристика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09"/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1.2. Планируемы результаты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 2. Структура и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2.1. Трудоемкость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2.2. Содержание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 3. Условия реализации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3.1. Материально-техническое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          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160" w:line="25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    4. Контроль и оценка результатов освоения ДИСЦИПЛИНЫ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>
        <w:rPr>
          <w:sz w:val="28"/>
          <w:szCs w:val="28"/>
        </w:rPr>
        <w:t xml:space="preserve">ОУДБ.03 География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</w:t>
      </w:r>
      <w:r>
        <w:rPr>
          <w:sz w:val="28"/>
          <w:szCs w:val="28"/>
        </w:rPr>
        <w:t xml:space="preserve">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профессии </w:t>
      </w:r>
      <w:r>
        <w:rPr>
          <w:sz w:val="28"/>
          <w:szCs w:val="28"/>
        </w:rPr>
        <w:t xml:space="preserve">15.01.29 Контролер качества в машиностроении (</w:t>
      </w:r>
      <w:r>
        <w:rPr>
          <w:bCs/>
          <w:sz w:val="28"/>
          <w:szCs w:val="28"/>
        </w:rPr>
        <w:t xml:space="preserve">утвер</w:t>
      </w:r>
      <w:r>
        <w:rPr>
          <w:bCs/>
          <w:sz w:val="28"/>
          <w:szCs w:val="28"/>
        </w:rPr>
        <w:t xml:space="preserve">жденного Приказом Министерства Просвещения РФ </w:t>
      </w:r>
      <w:r>
        <w:rPr>
          <w:sz w:val="28"/>
          <w:szCs w:val="28"/>
        </w:rPr>
        <w:t xml:space="preserve">от</w:t>
      </w:r>
      <w:r>
        <w:rPr>
          <w:rFonts w:ascii="PT Sans" w:hAnsi="PT Sans" w:eastAsia="PT Sans" w:cs="PT Sans"/>
          <w:color w:val="333333"/>
          <w:sz w:val="30"/>
          <w:highlight w:val="white"/>
        </w:rPr>
        <w:t xml:space="preserve"> </w:t>
      </w:r>
      <w:r>
        <w:rPr>
          <w:rFonts w:ascii="PT Sans" w:hAnsi="PT Sans" w:eastAsia="PT Sans" w:cs="PT Sans"/>
          <w:color w:val="333333"/>
          <w:sz w:val="28"/>
          <w:szCs w:val="28"/>
          <w:highlight w:val="white"/>
        </w:rPr>
        <w:t xml:space="preserve">13.07.2023 № 528</w:t>
      </w:r>
      <w:r>
        <w:rPr>
          <w:sz w:val="28"/>
          <w:szCs w:val="28"/>
        </w:rPr>
        <w:t xml:space="preserve">), с учетом рабочей программы воспитания по профессии 15.01.29 Контролер качества в машиностроении.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924"/>
        <w:numPr>
          <w:ilvl w:val="1"/>
          <w:numId w:val="32"/>
        </w:numPr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 xml:space="preserve">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rFonts w:ascii="OfficinaSansBookC" w:hAnsi="OfficinaSansBookC"/>
          <w:b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профессии </w:t>
      </w:r>
      <w:r>
        <w:rPr>
          <w:bCs/>
          <w:sz w:val="28"/>
          <w:szCs w:val="28"/>
          <w:lang w:eastAsia="zh-CN"/>
        </w:rPr>
        <w:t xml:space="preserve">15.01.29 Контролер качества в машиностроении.</w:t>
      </w:r>
      <w:r>
        <w:rPr>
          <w:rFonts w:ascii="OfficinaSansBookC" w:hAnsi="OfficinaSansBookC"/>
          <w:b/>
          <w:sz w:val="28"/>
          <w:szCs w:val="28"/>
        </w:rPr>
      </w:r>
      <w:r>
        <w:rPr>
          <w:rFonts w:ascii="OfficinaSansBookC" w:hAnsi="OfficinaSansBookC"/>
          <w:b/>
          <w:sz w:val="28"/>
          <w:szCs w:val="28"/>
        </w:rPr>
      </w:r>
    </w:p>
    <w:p>
      <w:pPr>
        <w:ind w:left="480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24"/>
        <w:numPr>
          <w:ilvl w:val="1"/>
          <w:numId w:val="32"/>
        </w:numPr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 xml:space="preserve">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картины мира, завершение формирования основ географической культуры;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pStyle w:val="924"/>
        <w:numPr>
          <w:ilvl w:val="0"/>
          <w:numId w:val="29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приобретение опыта разнообразной деятельности, направленной на достижение целей устойчивого развития.</w:t>
      </w:r>
      <w:r>
        <w:rPr>
          <w:rFonts w:eastAsia="Calibri"/>
          <w:color w:val="000000"/>
          <w:sz w:val="28"/>
          <w:szCs w:val="22"/>
          <w:lang w:eastAsia="en-US"/>
        </w:rPr>
      </w:r>
      <w:r>
        <w:rPr>
          <w:rFonts w:eastAsia="Calibri"/>
          <w:color w:val="000000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География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метапредметных</w:t>
      </w:r>
      <w:r>
        <w:rPr>
          <w:sz w:val="28"/>
          <w:szCs w:val="28"/>
        </w:rPr>
        <w:t xml:space="preserve">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>
        <w:tblPrEx/>
        <w:trPr>
          <w:jc w:val="center"/>
          <w:trHeight w:val="7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0"/>
            <w:r/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1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1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3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труду, осознание ценности мастерства, трудолюбие;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t xml:space="preserve">росту, к учету общественных потребностей при предстоящем выборе сферы деятельности;</w:t>
            </w:r>
            <w:r/>
          </w:p>
          <w:p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и способность к образованию и самообразованию на протяжении жизни.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логические действия: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формулировать и актуализировать социальную проблему, рассматривать ее всесторонне;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t xml:space="preserve">существенный признак или основания для сравнения, классификации и обобщения социальных объектов, явлений и процессов;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определять цели познавательной деятельности, задавать параметры и критерии их достижения;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закономерности и противоречия в рассматриваемых социальных явлениях и процессах;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t xml:space="preserve">взаимодействия;</w:t>
            </w:r>
            <w:r/>
          </w:p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креативное мышление при решении жизненных проблем, в том числе учебно-познавательных.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навыки учебно-исследовательской и проектной деятельности, навыки разрешения проблем;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деятельность по получению нового знания, его интерпретации, преобразованию и применению в различных учебных ситуациях, в том </w:t>
            </w:r>
            <w:r>
              <w:rPr>
                <w:color w:val="000000"/>
              </w:rPr>
              <w:t xml:space="preserve">числе при создании учебных и социальных проектов;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формировать научный тип мышления, применять научную терминологию, ключевые понятия и методы социальных наук;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t xml:space="preserve">результаты, полученные в ходе решения задачи, критически оценивать их достоверность, прогнозировать изменение в новых условиях;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переносить знания об общественных объектах, явлениях и процессах в познавательную и практическую области жизнедеятельности;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интегрировать знания из разных предметных областей;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выдвигать новые идеи, предлагать оригинальные подходы и решения;</w:t>
            </w:r>
            <w:r/>
          </w:p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t xml:space="preserve">задачи, допускающие альтернативные решения.</w:t>
            </w:r>
            <w:r/>
          </w:p>
          <w:p>
            <w:pPr>
              <w:jc w:val="both"/>
              <w:spacing w:line="27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14" w:type="dxa"/>
            <w:vMerge w:val="restart"/>
            <w:textDirection w:val="lrTb"/>
            <w:noWrap w:val="false"/>
          </w:tcPr>
          <w:p>
            <w:pPr>
              <w:spacing w:line="276" w:lineRule="auto"/>
            </w:pPr>
            <w:r>
              <w:t xml:space="preserve">1) понимание роли и места современной географической науки в системе научных дисциплин, её участии в решении важнейших проблем человечеств</w:t>
            </w:r>
            <w:r>
              <w:t xml:space="preserve">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</w:t>
            </w:r>
            <w:r>
              <w:t xml:space="preserve">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t xml:space="preserve">объектов в пространстве,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</w:t>
            </w:r>
            <w:r>
              <w:t xml:space="preserve">их различное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</w:t>
            </w:r>
            <w:r>
              <w:t xml:space="preserve">странлидеров</w:t>
            </w:r>
            <w:r>
              <w:t xml:space="preserve"> по запасам минеральн</w:t>
            </w:r>
            <w:r>
              <w:t xml:space="preserve">ых, лесных, земельных, водных ресурсов; 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      </w:r>
            <w:r>
              <w:t xml:space="preserve">субурбанизацию</w:t>
            </w:r>
            <w:r>
              <w:t xml:space="preserve">, ложную урбанизацию, эмиграцию, иммиграцию, демографический взрыв и д</w:t>
            </w:r>
            <w:r>
              <w:t xml:space="preserve">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</w:t>
            </w:r>
            <w:r>
              <w:t xml:space="preserve">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хозяйства в отдельных странах, сравнения показателей, характеризующих </w:t>
            </w:r>
            <w:r>
              <w:t xml:space="preserve">демографическу</w:t>
            </w:r>
            <w:r>
              <w:t xml:space="preserve">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</w:t>
            </w:r>
            <w:r>
              <w:t xml:space="preserve">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</w:t>
            </w:r>
            <w:r>
              <w:t xml:space="preserve">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устанавливать взаимосвязи между социально-экономическими и </w:t>
            </w:r>
            <w:r>
              <w:t xml:space="preserve">геоэкологическими</w:t>
            </w:r>
            <w:r>
              <w:t xml:space="preserve"> процессами и явлениями;</w:t>
            </w:r>
            <w:r>
              <w:t xml:space="preserve">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</w:t>
            </w:r>
            <w:r>
              <w:t xml:space="preserve">ожностями человека прогнозировать опасные природные явления и противостоять им; 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t xml:space="preserve">мирового х</w:t>
            </w:r>
            <w:r>
              <w:t xml:space="preserve">озяйства и особенностями их влияния на окружающую среду; формулировать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социально-эконом</w:t>
            </w:r>
            <w:r>
              <w:t xml:space="preserve">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</w:t>
            </w:r>
            <w:r>
              <w:t xml:space="preserve">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      </w:r>
            <w:r>
              <w:t xml:space="preserve">субурбанизация</w:t>
            </w:r>
            <w:r>
              <w:t xml:space="preserve">, ложная урбанизация, мегалополисы, развитые и развивающиеся, новые индустриальные, нефтедобывающие страны, </w:t>
            </w:r>
            <w:r>
              <w:t xml:space="preserve">ресурсообеспеченность</w:t>
            </w:r>
            <w:r>
              <w:t xml:space="preserve">, мировое хозяйство, международная экономическая интеграция, международная хозяйственная специализация, международное географи</w:t>
            </w:r>
            <w:r>
              <w:t xml:space="preserve">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      </w:r>
            <w:r>
              <w:t xml:space="preserve">деглобализация</w:t>
            </w:r>
            <w:r>
              <w:t xml:space="preserve">, «</w:t>
            </w:r>
            <w:r>
              <w:t xml:space="preserve">энергопереход</w:t>
            </w:r>
            <w:r>
              <w:t xml:space="preserve">», международные экономические </w:t>
            </w:r>
            <w:r>
              <w:t xml:space="preserve">отношения, устойчивое развитие для решения учебных и (или) практико-ориентированных задач; 5) с</w:t>
            </w:r>
            <w:r>
              <w:t xml:space="preserve">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</w:t>
            </w:r>
            <w:r>
              <w:t xml:space="preserve">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</w:t>
            </w:r>
            <w:r>
              <w:t xml:space="preserve">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соответствующие решаемым задачам; сопоставлять</w:t>
            </w:r>
            <w:r>
              <w:t xml:space="preserve">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</w:t>
            </w:r>
            <w:r>
              <w:t xml:space="preserve">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структуры населения, в том числе возрастной </w:t>
            </w:r>
            <w:r>
              <w:t xml:space="preserve"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      </w:r>
            <w:r>
              <w:t xml:space="preserve">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</w:t>
            </w:r>
            <w:r>
              <w:t xml:space="preserve">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</w:t>
            </w:r>
            <w:r>
              <w:t xml:space="preserve">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формулировать выводы и заключения на основе анал</w:t>
            </w:r>
            <w:r>
              <w:t xml:space="preserve">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>
              <w:t xml:space="preserve">задач; 8) сформированность умений применять географические знания для объяснения изученных социально-экономических и </w:t>
            </w:r>
            <w:r>
              <w:t xml:space="preserve">геоэкологических</w:t>
            </w:r>
            <w:r>
      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</w:t>
            </w:r>
            <w:r>
              <w:t xml:space="preserve">ве жизни населения, влияние природно-ресурсного капитала на формирование отраслевой структуры хозяйства отдельных стран; использовать географические знания о мировом хозяйстве и населении мира, об особенностях взаимодействия природы и общества для решения </w:t>
            </w:r>
            <w:r>
              <w:t xml:space="preserve">учебных и (или) практико-ориентированных задач;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r>
              <w:t xml:space="preserve">геоэкологических</w:t>
            </w:r>
            <w:r>
              <w:t xml:space="preserve"> процессов; оценивать изученные социально-экономические и </w:t>
            </w:r>
            <w:r>
              <w:t xml:space="preserve">геоэкологические</w:t>
            </w:r>
            <w:r>
              <w:t xml:space="preserve"> процессы и явления, в том числе оценивать природно-ресурсный капитал одной из стран с использованием источников гео</w:t>
            </w:r>
            <w:r>
              <w:t xml:space="preserve">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</w:t>
            </w:r>
            <w:r>
              <w:t xml:space="preserve">содержания парниковых газов в атмосфере и меры, предпринимаемые для уменьшения их выбросов; 10) сформированность знаний об основных проблемах взаимодействия природы и общества, о природных и социально-экономических аспектах экологически</w:t>
            </w:r>
            <w:r>
              <w:t xml:space="preserve">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</w:t>
            </w:r>
            <w:r>
              <w:t xml:space="preserve">геосистем</w:t>
            </w:r>
            <w:r>
              <w:t xml:space="preserve"> в результате природных и антропогенных воздействий на примере регионов и стран мира, на планетарном ур</w:t>
            </w:r>
            <w:r>
              <w:t xml:space="preserve">овне. Предметные результаты освоения программы по географии на базовом уровне к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</w:t>
            </w:r>
            <w:r>
              <w:t xml:space="preserve">ределять роль географических наук в достижении целей устойчивого развития; 2) 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</w:t>
            </w:r>
            <w:r>
              <w:t xml:space="preserve">рмации для определения положения и взаиморасположения регионов и стран в пространстве;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t xml:space="preserve">сформированность системы комплексных социально ориентированных географических знаний о закономерностях развити</w:t>
            </w:r>
            <w:r>
              <w:t xml:space="preserve">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 основных географических законо</w:t>
            </w:r>
            <w:r>
              <w:t xml:space="preserve">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международном </w:t>
            </w:r>
            <w:r>
              <w:t xml:space="preserve">геграфическом</w:t>
            </w:r>
            <w:r>
              <w:t xml:space="preserve"> разделении труда (МГРТ); для классификации стран отдельных регионов мира, в том числе по особенностям геогра</w:t>
            </w:r>
            <w:r>
              <w:t xml:space="preserve">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</w:t>
            </w:r>
            <w:r>
              <w:t xml:space="preserve">геоэкологическими</w:t>
            </w:r>
            <w:r>
              <w:t xml:space="preserve"> процессами и явлениями в изученных странах; природными условиями и размещением населения, природными условиями и </w:t>
            </w:r>
            <w:r>
              <w:t xml:space="preserve">природноресурсным</w:t>
            </w:r>
            <w:r>
              <w:t xml:space="preserve">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t xml:space="preserve">источников географической информации; формулировать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</w:t>
            </w:r>
            <w:r>
              <w:t xml:space="preserve">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</w:t>
            </w:r>
            <w:r>
              <w:t xml:space="preserve">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      </w:r>
            <w:r>
              <w:t xml:space="preserve">субурбанизация</w:t>
            </w:r>
            <w:r>
              <w:t xml:space="preserve">, ложная урбанизация; мегалополисы, развитые и развивающиеся, новые индустриальные, нефтедобывающие страны; </w:t>
            </w:r>
            <w:r>
              <w:t xml:space="preserve">ресурсообеспеченность</w:t>
            </w:r>
            <w:r>
              <w:t xml:space="preserve">, мировое хозяйство, международная экономическая интеграция; международная хозяйственная специализация, международное геогра</w:t>
            </w:r>
            <w:r>
              <w:t xml:space="preserve">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      </w:r>
            <w:r>
              <w:t xml:space="preserve">деглобализация</w:t>
            </w:r>
            <w:r>
              <w:t xml:space="preserve">, «</w:t>
            </w:r>
            <w:r>
              <w:t xml:space="preserve">энергопереход</w:t>
            </w:r>
            <w:r>
              <w:t xml:space="preserve">», международные экономические отношения, устойчивое развитие для решения учебных и (или) практико-ориентированных </w:t>
            </w:r>
            <w:r>
              <w:t xml:space="preserve">задач; 5) сформированность умений проводить наблюдения за отдельными географическими объектами, проце</w:t>
            </w:r>
            <w:r>
              <w:t xml:space="preserve">ссами и явлениями, их изменениями в результате воздействия природных и антропогенных факторов: определять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</w:t>
            </w:r>
            <w:r>
              <w:t xml:space="preserve"> результатам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</w:t>
            </w:r>
            <w:r>
              <w:t xml:space="preserve">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</w:t>
            </w:r>
            <w:r>
              <w:t xml:space="preserve">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</w:t>
            </w:r>
            <w:r>
              <w:t xml:space="preserve">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t xml:space="preserve">международной хозяйственной специализации отдельных стран с использованием источников географиче</w:t>
            </w:r>
            <w:r>
              <w:t xml:space="preserve">ской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</w:t>
            </w:r>
            <w:r>
              <w:t xml:space="preserve">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</w:t>
            </w:r>
            <w:r>
              <w:t xml:space="preserve">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</w:t>
            </w:r>
            <w:r>
              <w:t xml:space="preserve"> таблицы,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</w:t>
            </w:r>
            <w:r>
              <w:t xml:space="preserve">ровать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t xml:space="preserve">учебных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</w:t>
            </w:r>
            <w:r>
              <w:t xml:space="preserve">геоэкологических</w:t>
            </w:r>
            <w:r>
              <w:t xml:space="preserve"> явлений и процессов в странах мира: объяснять географические особенности стран с разным уровнем соц</w:t>
            </w:r>
            <w:r>
              <w:t xml:space="preserve">иально-экономического развития,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отдельных стран; </w:t>
            </w:r>
            <w:r>
              <w:t xml:space="preserve">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</w:t>
            </w:r>
            <w:r>
              <w:t xml:space="preserve">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r>
              <w:t xml:space="preserve">геоэкологических</w:t>
            </w:r>
            <w:r>
              <w:t xml:space="preserve"> процессов; изученные социально-экономические и </w:t>
            </w:r>
            <w:r>
              <w:t xml:space="preserve">геоэкологические</w:t>
            </w:r>
            <w:r>
      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</w:t>
            </w:r>
            <w:r>
              <w:t xml:space="preserve"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</w:t>
            </w:r>
            <w:r>
              <w:t xml:space="preserve">социальноэкономическим</w:t>
            </w:r>
            <w:r>
              <w:t xml:space="preserve">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</w:t>
            </w:r>
            <w:r>
              <w:t xml:space="preserve">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  <w:r/>
          </w:p>
        </w:tc>
      </w:tr>
      <w:tr>
        <w:tblPrEx/>
        <w:trPr>
          <w:jc w:val="center"/>
          <w:trHeight w:val="37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t xml:space="preserve">проблемы с учетом имеющихся ресурсов, собственных возможностей и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возникающим в познавательной и практической деятельности, в межличностных отношениях;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расширять рамки учебного предмета на основе личных предпочтений;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  <w:r/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color w:val="000000"/>
              </w:rPr>
              <w:t xml:space="preserve">оценивать приобретенный опыт;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0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t xml:space="preserve">проявлению широкой эрудиции в разных областях знаний, постоянно повышать свой образовательный и культурный уровень.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Самоконтроль: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уметь оценивать риски и своевременно принимать решения по их снижению;</w:t>
            </w:r>
            <w:r/>
          </w:p>
          <w:p>
            <w:pPr>
              <w:numPr>
                <w:ilvl w:val="0"/>
                <w:numId w:val="11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</w:t>
            </w:r>
            <w:r>
              <w:rPr>
                <w:color w:val="000000"/>
              </w:rPr>
              <w:t xml:space="preserve">анализе результатов деятельности.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Принятие себя и других: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себя, понимая свои недостатки и достоинства;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мотивы и аргументы других при анализе результатов деятельности;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признавать свое право и право других на ошибки;</w:t>
            </w:r>
            <w:r/>
          </w:p>
          <w:p>
            <w:pPr>
              <w:numPr>
                <w:ilvl w:val="0"/>
                <w:numId w:val="12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развивать способность понимать мир с позиции другого человека.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 w:firstLine="567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numPr>
                <w:ilvl w:val="0"/>
                <w:numId w:val="1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Общение: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t xml:space="preserve">общения, понимать значение социальных знаков, распознавать предпосылки конфликтных ситуаций и смягчать конфликты;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уметь смягчать конфликтные ситуации;</w:t>
            </w:r>
            <w:r/>
          </w:p>
          <w:p>
            <w:pPr>
              <w:numPr>
                <w:ilvl w:val="0"/>
                <w:numId w:val="14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развернуто и логично излагать свою точку зрения с использованием языковых средств.</w:t>
            </w:r>
            <w:r/>
          </w:p>
          <w:p>
            <w:pPr>
              <w:ind w:firstLine="567"/>
              <w:jc w:val="both"/>
              <w:spacing w:line="276" w:lineRule="auto"/>
              <w:rPr>
                <w:lang w:val="en-US"/>
              </w:rPr>
            </w:pPr>
            <w:r>
              <w:rPr>
                <w:i/>
                <w:color w:val="000000"/>
              </w:rPr>
              <w:t xml:space="preserve">Совместная деятельность: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выбирать тематику и методы совместных действий с учетом общих интересов и возможностей каждого члена коллектива;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  <w:r/>
          </w:p>
          <w:p>
            <w:pPr>
              <w:numPr>
                <w:ilvl w:val="0"/>
                <w:numId w:val="15"/>
              </w:numPr>
              <w:ind w:left="0" w:firstLine="567"/>
              <w:jc w:val="both"/>
              <w:spacing w:line="276" w:lineRule="auto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t xml:space="preserve">быть инициативным.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</w:t>
            </w:r>
            <w:r>
              <w:t xml:space="preserve"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социальными институтами в соответствии с их функциями и назначением;</w:t>
            </w:r>
            <w:r/>
          </w:p>
          <w:p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готовность к гуманитарной и волонтерской деятельности.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  <w:r/>
          </w:p>
          <w:p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идейная убежденность, готовность к служению Отечеству и его защите, ответственность за его судьбу.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духовных ценностей российского народа;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нравственного сознания, этического поведения;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нормы и ценности;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личного вклада в построение устойчивого будущего;</w:t>
            </w:r>
            <w:r/>
          </w:p>
          <w:p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t xml:space="preserve">искусства, этнических культурных традиций и народного творчества;</w:t>
            </w:r>
            <w:r/>
          </w:p>
          <w:p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стремление проявлять качества творческой личности.</w:t>
            </w:r>
            <w:r/>
          </w:p>
          <w:p>
            <w:pPr>
              <w:jc w:val="both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49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1" w:name="_Toc118236738"/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1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6" w:type="dxa"/>
            <w:textDirection w:val="lrTb"/>
            <w:noWrap w:val="false"/>
          </w:tcPr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      </w:r>
            <w:r/>
          </w:p>
          <w:p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вредных привычек и иных форм причинения вреда физическому и психическому здоровью.</w:t>
            </w:r>
            <w:r/>
          </w:p>
          <w:p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активное неприятие действий, приносящих вред окружающей среде;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t xml:space="preserve">действий, предотвращать их;</w:t>
            </w:r>
            <w:r/>
          </w:p>
          <w:p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расширение опыта деятельности экологической направленности.</w:t>
            </w:r>
            <w:r/>
          </w:p>
          <w:p>
            <w:pPr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6014" w:type="dxa"/>
            <w:vMerge w:val="continue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</w:pPr>
      <w:r>
        <w:t xml:space="preserve">В рамках программы учебной дисциплины обучающимися осваиваются умения и знания:</w:t>
      </w:r>
      <w:r/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pPr w:horzAnchor="text" w:tblpXSpec="center" w:vertAnchor="text" w:tblpY="1" w:leftFromText="180" w:topFromText="0" w:rightFromText="180" w:bottomFromText="160"/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>
        <w:tblPrEx/>
        <w:trPr>
          <w:cantSplit/>
          <w:trHeight w:val="181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Код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Формулировка компетенции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01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этапы решения задачи;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ресурсы;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профессиональной и смежных сферах;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реализовывать составленный план;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vAlign w:val="center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в профессиональном и/или социальном контексте;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алгоритмы выполнения работ в профессиональной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методы работы в профессиональной и смежных сферах;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оценки результатов решения задач профессиональной деятельности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02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необходимые источники информации;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оценивать практическую значимость результатов поиска;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современное программное обеспечение;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современные средства и устройства информатизации;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использованием цифровых средств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03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применять современную научную профессиональную терминологию;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источники финансирования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современная научная и профессиональная терминология;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разработки бизнес-планов;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кредитные банковские продукты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04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Эффективно взаимодействовать и работать в коллективе и команде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основы проектной деятельности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05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проявлять толерантность в рабочем коллективе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построения устных сообщений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06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антикоррупционного поведения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применять стандарты антикоррупционного поведения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07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пути обеспечения ресурсосбережения;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принципы бережливого производства;</w:t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основные направления изменения климатических условий региона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ОК 08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Merge w:val="restart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использовать физкультурно-оздоровительную деятельность для укрепления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применять рациональные приемы двигательных функций в профессиональной деятельности;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профессии (специальности)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социальном развитии человека;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 xml:space="preserve">специальности;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59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21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средства профилактики перенапряжения</w:t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</w:r>
          </w:p>
        </w:tc>
      </w:tr>
    </w:tbl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_96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0"/>
      <w:r>
        <w:rPr>
          <w:rFonts w:ascii="Times New Roman" w:hAnsi="Times New Roman"/>
          <w:color w:val="000000" w:themeColor="text1"/>
        </w:rPr>
        <w:t xml:space="preserve">дисциплины</w:t>
      </w:r>
      <w:bookmarkEnd w:id="0"/>
      <w:r>
        <w:rPr>
          <w:color w:val="000000" w:themeColor="text1"/>
        </w:rPr>
      </w:r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left="-180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38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iCs/>
              </w:rPr>
            </w:pPr>
            <w:r>
              <w:rPr>
                <w:iCs/>
              </w:rPr>
              <w:t xml:space="preserve">2</w:t>
            </w:r>
            <w:r>
              <w:rPr>
                <w:iCs/>
              </w:rPr>
              <w:t xml:space="preserve">3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24"/>
              </w:numPr>
              <w:ind w:left="0" w:firstLine="0"/>
              <w:tabs>
                <w:tab w:val="left" w:pos="300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942" w:type="pct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058" w:type="pct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4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bookmarkStart w:id="0" w:name="undefined"/>
      <w:r>
        <w:rPr>
          <w:rFonts w:ascii="Times New Roman" w:hAnsi="Times New Roman"/>
          <w:color w:val="000000" w:themeColor="text1"/>
        </w:rPr>
        <w:t xml:space="preserve">2.2. Содержание </w:t>
      </w:r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color w:val="000000" w:themeColor="text1"/>
        </w:rPr>
      </w:r>
      <w:bookmarkEnd w:id="0"/>
      <w:r>
        <w:rPr>
          <w:bCs/>
          <w:i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212"/>
        <w:gridCol w:w="1561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Содержание учебного материала, практических и лабораторных занятий</w:t>
            </w:r>
            <w:r/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/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1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1. География как наука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Тема1.1. Традиционные и новые методы в географии. Географические прогнозы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Входной контроль 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</w:t>
            </w:r>
            <w:r>
              <w:t xml:space="preserve">Источники географической информации, ГИС. Географические прогнозы как результат географических исследований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Географическая культура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Элементы географической культуры: географическая картина мира, географическое мышление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</w:t>
            </w:r>
            <w:r>
              <w:rPr>
                <w:lang w:eastAsia="en-US"/>
              </w:rPr>
              <w:t xml:space="preserve">уры для представителей профессий </w:t>
            </w:r>
            <w:r>
              <w:rPr>
                <w:lang w:eastAsia="en-US"/>
              </w:rPr>
              <w:t xml:space="preserve">машиностроительной отрасли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2. Природопользование и геоэкология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strike/>
                <w:lang w:eastAsia="en-US"/>
              </w:rPr>
            </w:pP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  <w:r>
              <w:rPr>
                <w:b/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Географическая среда как </w:t>
            </w:r>
            <w:r>
              <w:t xml:space="preserve">геосистема</w:t>
            </w:r>
            <w:r>
              <w:t xml:space="preserve">; факторы, её формирующие и изменяющие. </w:t>
            </w:r>
            <w:r>
              <w:t xml:space="preserve">.</w:t>
            </w:r>
            <w:r>
              <w:t xml:space="preserve">Адаптация человека к различным природным условиям территорий, её изменение во времени. Географическая и окружающая среда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Естественный и антропогенный ландшафты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Естественный и антропогенный ландшафты. Проблема сохранения ландшафтного и культурного разнообразия на Земле.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6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Классификация ландшафтов с использованием источников географической информации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2.3 Проблемы взаимодействия человека и природы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Опасные приро</w:t>
            </w:r>
            <w:r>
              <w:rPr>
                <w:lang w:eastAsia="en-US"/>
              </w:rPr>
              <w:t xml:space="preserve"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 xml:space="preserve">территории как один из объектов целей устойчивого развития. Объекты Всемирного природного и культурного наследия.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целей и задач учебного исследования, связанного с опасными природными явлениями или глобальными изменениями климата или загрязнением.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Мирового океана, выбор формы фиксации результатов наблюдения (исследования)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2.4. Природные ресурсы и их вид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Особенности размещения природных ресурсов мира. Природно-ресурсный </w:t>
            </w:r>
            <w:r>
              <w:rPr>
                <w:lang w:eastAsia="en-US"/>
              </w:rPr>
              <w:t xml:space="preserve">капитал регионов, крупных стран, в том числе России. </w:t>
            </w:r>
            <w:r>
              <w:rPr>
                <w:lang w:eastAsia="en-US"/>
              </w:rPr>
              <w:t xml:space="preserve">Ресурсообеспеченность</w:t>
            </w:r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Обеспеченность человечества пресной водой. </w:t>
            </w:r>
            <w:r>
              <w:rPr>
                <w:lang w:eastAsia="en-US"/>
              </w:rPr>
              <w:t xml:space="preserve">Гидроэнергоресурсы</w:t>
            </w:r>
            <w:r>
              <w:rPr>
                <w:lang w:eastAsia="en-US"/>
              </w:rPr>
              <w:t xml:space="preserve"> Земли, перспективы их использования. География лесных ресурсов, лесной фонд мира. Обезлесение – его причины и распространение.. Агроклиматические ресурсы. Рекреационные ресурсы.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9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Оценка </w:t>
            </w:r>
            <w:r>
              <w:rPr>
                <w:rFonts w:eastAsia="Calibri"/>
                <w:lang w:eastAsia="en-US"/>
              </w:rPr>
              <w:t xml:space="preserve">природноресурсного</w:t>
            </w:r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Определение </w:t>
            </w:r>
            <w:r>
              <w:rPr>
                <w:rFonts w:eastAsia="Calibri"/>
                <w:lang w:eastAsia="en-US"/>
              </w:rPr>
              <w:t xml:space="preserve">ресурсообеспеченности</w:t>
            </w:r>
            <w:r>
              <w:rPr>
                <w:rFonts w:eastAsia="Calibri"/>
                <w:lang w:eastAsia="en-US"/>
              </w:rPr>
              <w:t xml:space="preserve"> России железной рудой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Политическая география и геополитика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</w:t>
            </w:r>
            <w:r>
              <w:rPr>
                <w:lang w:eastAsia="en-US"/>
              </w:rPr>
              <w:t xml:space="preserve">Теоретические основы геополитики как науки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Новая многополярная модель политического мироустройства, очаги геополитических конфликтов. </w:t>
            </w:r>
            <w:r>
              <w:rPr>
                <w:lang w:eastAsia="en-US"/>
              </w:rPr>
              <w:t xml:space="preserve">Пол</w:t>
            </w:r>
            <w:r>
              <w:rPr>
                <w:lang w:eastAsia="en-US"/>
              </w:rPr>
              <w:t xml:space="preserve">итикогеографическое</w:t>
            </w:r>
            <w:r>
              <w:rPr>
                <w:lang w:eastAsia="en-US"/>
              </w:rPr>
              <w:t xml:space="preserve"> положение. </w:t>
            </w:r>
            <w:r>
              <w:rPr>
                <w:lang w:eastAsia="en-US"/>
              </w:rPr>
              <w:t xml:space="preserve">Специфика России как евразийского и </w:t>
            </w:r>
            <w:r>
              <w:rPr>
                <w:lang w:eastAsia="en-US"/>
              </w:rPr>
              <w:t xml:space="preserve">приарктического</w:t>
            </w:r>
            <w:r>
              <w:rPr>
                <w:lang w:eastAsia="en-US"/>
              </w:rPr>
              <w:t xml:space="preserve"> государства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 </w:t>
            </w:r>
            <w:r>
              <w:rPr>
                <w:b/>
                <w:i/>
                <w:lang w:eastAsia="en-US"/>
              </w:rPr>
              <w:t xml:space="preserve">Классификация и типология стран мир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97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Основные типы стран: критерии их выделения. Формы правления государства и государственного устройства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4.1 Численность и воспроизводство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</w:t>
            </w:r>
            <w:r>
              <w:t xml:space="preserve">социальноэкономического</w:t>
            </w:r>
            <w:r>
              <w:t xml:space="preserve"> развития.</w:t>
            </w:r>
            <w:r>
              <w:t xml:space="preserve"> </w:t>
            </w:r>
            <w:r>
              <w:rPr>
                <w:lang w:eastAsia="en-US"/>
              </w:rPr>
              <w:t xml:space="preserve">Демографическая политика и её направления в странах различных типов воспроизводства населения. Теория демографического перехода.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1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Объяснение особенности демографической политики в странах с различным типом воспроизводства населения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4.2 Состав и структура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Религиозный состав населения. Мировые и национальные религии, главные районы распространения. Население мира и глобализация</w:t>
            </w:r>
            <w:r>
              <w:t xml:space="preserve">. </w:t>
            </w:r>
            <w:r>
              <w:rPr>
                <w:lang w:eastAsia="en-US"/>
              </w:rPr>
              <w:t xml:space="preserve">Современные цивилизации, географические рубежи цивилизации Запада и цивилизации Востока.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tabs>
                <w:tab w:val="left" w:pos="1140" w:leader="none"/>
              </w:tabs>
              <w:rPr>
                <w:lang w:eastAsia="en-US"/>
              </w:rPr>
            </w:pPr>
            <w:r>
              <w:t xml:space="preserve">Прогнозирование изменений возрастной структуры отдельных стран на основе анализа различных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7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Структура занятости населения в с различным уровнем социально-экономическог</w:t>
            </w:r>
            <w:r>
              <w:t xml:space="preserve">о развития. Оценка машиностроительной отрасли.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4.3 Размещение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.</w:t>
            </w:r>
            <w:r>
              <w:t xml:space="preserve">Понятие об урбанизации, её особенности в странах различных </w:t>
            </w:r>
            <w:r>
              <w:t xml:space="preserve">социальноэкономических</w:t>
            </w:r>
            <w:r>
              <w:t xml:space="preserve"> типов.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Промышленная миграция населения в России: причины, основные типы и направления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Промышленные города России (</w:t>
            </w:r>
            <w:r>
              <w:t xml:space="preserve">отрасль машиностроение) .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4.4 Качество жизни населения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</w:t>
            </w:r>
            <w:r>
              <w:rPr>
                <w:i/>
                <w:lang w:eastAsia="en-US"/>
              </w:rPr>
              <w:t xml:space="preserve">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Различия  в показателях качества жизни населения в отдельных регионах и </w:t>
            </w:r>
            <w:r>
              <w:rPr>
                <w:lang w:eastAsia="en-US"/>
              </w:rPr>
              <w:t xml:space="preserve">странах мира на основе анализа источников географической информации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5. МИРОВОЕ ХОЗЯЙСТВО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5.1. Состав и структура мирового хозяйства. Международное географическое разделение труда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Мировое хозяйство: </w:t>
            </w:r>
            <w:r>
              <w:t xml:space="preserve">определение, </w:t>
            </w:r>
            <w:r>
              <w:t xml:space="preserve">состав. Основные этапы развития мирового хозяйства.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t xml:space="preserve">Аграрные, индустриальные и постиндустриальные страны. Роль и место России в международном географическом разделении труда.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Отраслевая структура мирового хозяйства.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Условия формирования международной специализации стран и роль географических факторов в её формировании.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2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(машиностроение)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  <w:t xml:space="preserve">Сравнение структуры экономики аграрных, индустриальных и постиндустриальных стран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Глобализация мировой экономики и её влияние на хозяйство стран разных социально-экономических типов.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Транснациональные корпорации (ТНК) и их роль в глобализации мировой экономики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 xml:space="preserve">Промышленность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особенности размещения основных видов сырьевых и топливных </w:t>
            </w:r>
            <w:r>
              <w:t xml:space="preserve">ресурсов. Страны-лидеры по запасам и добыче нефти, природного газа и угля.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страны</w:t>
            </w: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  <w:t xml:space="preserve">производители, экспортёры и импортёры нефти, природного газа и угля. Организация </w:t>
            </w:r>
            <w:r>
              <w:rPr>
                <w:lang w:eastAsia="en-US"/>
              </w:rPr>
              <w:t xml:space="preserve">странэкспортёров</w:t>
            </w:r>
            <w:r>
              <w:rPr>
                <w:lang w:eastAsia="en-US"/>
              </w:rPr>
              <w:t xml:space="preserve"> нефти. Современные тенденции развития отрасли, изменяющие её географию, «сланцевая революция», «водородная» энергетика, «зелёная энергетика».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Мировая электроэнергетика. Структура мирового производства электроэнергии и её географические особенности.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 xml:space="preserve">Машиностроение в  мире. Ведущие страны-производители и экспортёры продукции автомобилестроения, авиастроения и микроэлектроники.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Представление в виде диаграмм данных о динамике изменения объёмов и структуры производства </w:t>
            </w:r>
            <w:r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машиностроительной отрасли.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5.4 Сельское хозяйство мир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 Органическое сельское хозяйство. Растениеводство. География производства основных продовольственных культур. Ведущие экспортёры и импортёры. </w:t>
            </w:r>
            <w:r/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</w:pPr>
            <w:r>
              <w:t xml:space="preserve"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r>
              <w:t xml:space="preserve">аквакультура</w:t>
            </w:r>
            <w:r>
              <w:t xml:space="preserve">: географические особенности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статистических материалов и создание карты «Основные экспортёры и импортёры продовольствия»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5.5. Сфера услуг. </w:t>
            </w:r>
            <w:r>
              <w:rPr>
                <w:i/>
                <w:lang w:eastAsia="en-US"/>
              </w:rPr>
              <w:t xml:space="preserve">Мировой транспорт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6. РЕГИОНЫ И СТРАНЫ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Зарубежная Европа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Зарубежная Азия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Америка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Африка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Австралия и Океани</w:t>
            </w:r>
            <w:r>
              <w:rPr>
                <w:lang w:eastAsia="en-US"/>
              </w:rPr>
              <w:t xml:space="preserve">я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5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7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субрегионов</w:t>
            </w:r>
            <w:r>
              <w:t xml:space="preserve"> зарубежной Европы с использованием источников географической информации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</w:t>
            </w:r>
            <w:r>
              <w:t xml:space="preserve">сельскохозяйственной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специализации Китая и Индии на основании анализа данных об экспорте основных видов продукции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основе анализа географических карт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на основе анализа статистических данных роли сельского хозяйства в экономике Алжира и Эфиопии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6.2 Россия на геополитической, геоэкономической и </w:t>
            </w:r>
            <w:r>
              <w:rPr>
                <w:i/>
                <w:lang w:eastAsia="en-US"/>
              </w:rPr>
              <w:t xml:space="preserve">геодемографической</w:t>
            </w:r>
            <w:r>
              <w:rPr>
                <w:i/>
                <w:lang w:eastAsia="en-US"/>
              </w:rPr>
              <w:t xml:space="preserve"> карте мира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Cs/>
                <w:lang w:eastAsia="en-US"/>
              </w:rPr>
            </w:r>
            <w:r>
              <w:rPr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</w:t>
            </w:r>
            <w:r>
              <w:rPr>
                <w:bCs/>
                <w:iCs/>
                <w:lang w:eastAsia="en-US"/>
              </w:rPr>
              <w:t xml:space="preserve">задач развития экономики России.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экономических условиях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4"/>
            <w:tcBorders>
              <w:left w:val="single" w:color="000000" w:sz="4" w:space="0"/>
              <w:right w:val="single" w:color="000000" w:sz="4" w:space="0"/>
            </w:tcBorders>
            <w:tcW w:w="15375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РАЗДЕЛ 7.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7.1 Глобальные проблемы человечества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 1-8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Геополитические проблемы: проблема сохранения мира на планете и причины роста глобальной и региональной нестабильности.</w:t>
            </w:r>
            <w:r>
              <w:rPr>
                <w:bCs/>
                <w:iCs/>
                <w:lang w:eastAsia="en-US"/>
              </w:rPr>
            </w:r>
            <w:r>
              <w:rPr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2" w:type="dxa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24"/>
              <w:numPr>
                <w:ilvl w:val="0"/>
                <w:numId w:val="33"/>
              </w:num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анализа различных источников географической информации и участия России в их решении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1872" w:type="dxa"/>
            <w:vAlign w:val="center"/>
            <w:textDirection w:val="lrTb"/>
            <w:noWrap w:val="false"/>
          </w:tcPr>
          <w:p>
            <w:pPr>
              <w:pStyle w:val="924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t xml:space="preserve">Промежуточная аттестация в форме зачета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pStyle w:val="924"/>
              <w:ind w:left="72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1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pStyle w:val="924"/>
              <w:ind w:left="72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72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964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44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bookmarkEnd w:id="0"/>
      <w:r>
        <w:rPr>
          <w:color w:val="000000" w:themeColor="text1"/>
        </w:rPr>
      </w:r>
      <w:bookmarkEnd w:id="0"/>
      <w:r>
        <w:rPr>
          <w:color w:val="000000" w:themeColor="text1"/>
        </w:rPr>
      </w:r>
      <w:bookmarkEnd w:id="0"/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ОПОП), оснащенный(е)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 xml:space="preserve">Оснащение кабинетов</w:t>
      </w:r>
      <w:r>
        <w:rPr>
          <w:rFonts w:cstheme="minorBidi"/>
          <w:bCs/>
          <w:color w:val="000000" w:themeColor="text1"/>
        </w:rPr>
      </w:r>
      <w:r>
        <w:rPr>
          <w:rFonts w:cstheme="minorBidi"/>
          <w:bCs/>
          <w:color w:val="000000" w:themeColor="text1"/>
        </w:rPr>
      </w:r>
    </w:p>
    <w:p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 xml:space="preserve">Кабинет «</w:t>
      </w:r>
      <w:r>
        <w:rPr>
          <w:i/>
          <w:iCs/>
          <w:color w:val="000000" w:themeColor="text1"/>
        </w:rPr>
        <w:t xml:space="preserve">Географии</w:t>
      </w:r>
      <w:r>
        <w:rPr>
          <w:color w:val="000000" w:themeColor="text1"/>
        </w:rPr>
        <w:t xml:space="preserve">»</w:t>
      </w:r>
      <w:r>
        <w:rPr>
          <w:color w:val="000000" w:themeColor="text1"/>
          <w:szCs w:val="22"/>
        </w:rPr>
      </w:r>
      <w:r>
        <w:rPr>
          <w:color w:val="000000" w:themeColor="text1"/>
          <w:szCs w:val="22"/>
        </w:rPr>
      </w:r>
    </w:p>
    <w:tbl>
      <w:tblPr>
        <w:tblW w:w="11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1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Merge w:val="restart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Кабинет </w:t>
            </w:r>
            <w:r>
              <w:t xml:space="preserve">геграфии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Мебель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посадочные места по количеству обучающихся;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рабочее место преподавателя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Оборудование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Карты и учебники  глобус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ТС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t xml:space="preserve"> 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персональный компьютер с лицензионным программным обеспечением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проектор с экраном.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-комплект электронных видеоматериалов;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3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9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  <w:szCs w:val="22"/>
                <w:lang w:eastAsia="en-US"/>
              </w:rPr>
            </w:r>
            <w:r>
              <w:rPr>
                <w:b/>
                <w:bCs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задания для контрольных работ;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ind w:firstLine="709"/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- профессионально ориентированные задания;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 xml:space="preserve">- материалы экзамена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spacing w:line="256" w:lineRule="auto"/>
              <w:rPr>
                <w:szCs w:val="22"/>
                <w:lang w:eastAsia="en-US"/>
              </w:rPr>
            </w:pPr>
            <w:r>
              <w:t xml:space="preserve">28</w:t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rPr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  <w:r>
              <w:rPr>
                <w:szCs w:val="22"/>
                <w:lang w:eastAsia="en-US"/>
              </w:rPr>
            </w:r>
          </w:p>
        </w:tc>
      </w:tr>
    </w:tbl>
    <w:p>
      <w:pPr>
        <w:pStyle w:val="890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</w:rPr>
      </w:r>
      <w:r>
        <w:rPr>
          <w:b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44"/>
        <w:rPr>
          <w:rFonts w:ascii="Times New Roman" w:hAnsi="Times New Roman" w:eastAsia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color w:val="000000" w:themeColor="text1"/>
        </w:rPr>
      </w:r>
      <w:r>
        <w:rPr>
          <w:rFonts w:ascii="Times New Roman" w:hAnsi="Times New Roman" w:eastAsia="Times New Roman"/>
          <w:color w:val="000000" w:themeColor="text1"/>
        </w:rPr>
      </w:r>
    </w:p>
    <w:p>
      <w:pPr>
        <w:pStyle w:val="92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both"/>
        <w:tabs>
          <w:tab w:val="left" w:pos="851" w:leader="none"/>
        </w:tabs>
        <w:rPr>
          <w:b/>
          <w:bCs/>
        </w:rPr>
      </w:pPr>
      <w:r>
        <w:rPr>
          <w:b/>
        </w:rPr>
      </w:r>
      <w:r>
        <w:rPr>
          <w:b/>
        </w:rPr>
      </w:r>
      <w:r>
        <w:rPr>
          <w:b/>
          <w:bCs/>
        </w:rPr>
      </w:r>
    </w:p>
    <w:p>
      <w:pPr>
        <w:ind w:firstLine="567"/>
        <w:jc w:val="both"/>
      </w:pPr>
      <w:r>
        <w:t xml:space="preserve">1.Гладкий, Ю. Н. География: 10 класс: базовый и углублённый уровни : учебник. — М. : Просвещение, 2023</w:t>
      </w:r>
      <w:r/>
      <w:r/>
    </w:p>
    <w:p>
      <w:pPr>
        <w:ind w:firstLine="567"/>
        <w:jc w:val="both"/>
        <w:tabs>
          <w:tab w:val="left" w:pos="851" w:leader="none"/>
        </w:tabs>
        <w:rPr>
          <w:b/>
        </w:rPr>
      </w:pPr>
      <w:r>
        <w:t xml:space="preserve">2.Гладкий, Ю. Н. География: 10-11 класс: базовый и углублённый уровни : учебник. — М. : Просвещение, 2023.</w:t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highlight w:val="none"/>
        </w:rPr>
      </w:pPr>
      <w:r>
        <w:t xml:space="preserve">3.Максаковский  В.П. География 10-11 кл. учебник. Базовый.-М.:Просвещение.-2023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  <w:bCs/>
          <w:highlight w:val="none"/>
        </w:rPr>
      </w:pPr>
      <w:r>
        <w:rPr>
          <w:b/>
        </w:rPr>
        <w:t xml:space="preserve">3.2.2. Дополнительные источники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t xml:space="preserve">1.Баранчиков Е.В. География: учебник.-М.: Академия, 2018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2.</w:t>
      </w:r>
      <w:r>
        <w:t xml:space="preserve">Бахчиева, О. А. География. Экономическая и социальная география мира: 10—11 классы: базовый уровень : учебник. — Москва : Просвещение, 2022.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3.</w:t>
      </w:r>
      <w:r>
        <w:t xml:space="preserve">Лопатников, Д. Л. География: 10–11-е классы: базовый уровень : учебник. — Москва : Просвещение, 2022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t xml:space="preserve">4. Максаковский  В.П. География 10-11 кл. учебник. Базовый.-М.:Просвещение.-2020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67"/>
        <w:jc w:val="both"/>
      </w:pPr>
      <w:r>
        <w:t xml:space="preserve">5.Петрусюк О.А. География: контрольные задания: учеб. пособие.-М.: Академия, 2018</w:t>
      </w:r>
      <w:r/>
      <w:r/>
    </w:p>
    <w:p>
      <w:pPr>
        <w:ind w:firstLine="567"/>
        <w:jc w:val="both"/>
      </w:pPr>
      <w:r>
        <w:t xml:space="preserve">6.Петрусюк О.А. География: практикум: учеб. пособие .-М.: Академия, 2018</w:t>
      </w:r>
      <w:r/>
      <w:r/>
    </w:p>
    <w:p>
      <w:pPr>
        <w:ind w:firstLine="567"/>
        <w:jc w:val="both"/>
      </w:pPr>
      <w:r>
        <w:t xml:space="preserve">7.Холина, В. Н. География: 10 класс: углублëнный уровень : учебник. — Москва : Просвещение, 2023. </w:t>
      </w:r>
      <w:r/>
      <w:r/>
    </w:p>
    <w:p>
      <w:pPr>
        <w:ind w:firstLine="567"/>
        <w:jc w:val="both"/>
        <w:rPr>
          <w:highlight w:val="none"/>
        </w:rPr>
      </w:pPr>
      <w:r>
        <w:t xml:space="preserve">8.Холина, В. Н. География: 11 класс: углублëнный уровень : учебник. — Москва : Просвещение, 2023.</w:t>
      </w:r>
      <w:r>
        <w:rPr>
          <w:highlight w:val="none"/>
        </w:rPr>
      </w:r>
      <w:r>
        <w:rPr>
          <w:highlight w:val="none"/>
        </w:rPr>
      </w:r>
    </w:p>
    <w:p>
      <w:pPr>
        <w:ind w:firstLine="567"/>
        <w:jc w:val="both"/>
      </w:pPr>
      <w:r>
        <w:rPr>
          <w:highlight w:val="none"/>
        </w:rPr>
      </w:r>
      <w:r/>
      <w:r/>
    </w:p>
    <w:p>
      <w:pPr>
        <w:contextualSpacing/>
        <w:ind w:firstLine="567"/>
        <w:jc w:val="both"/>
        <w:tabs>
          <w:tab w:val="left" w:pos="851" w:leader="none"/>
        </w:tabs>
        <w:rPr>
          <w:rFonts w:eastAsiaTheme="minorHAnsi"/>
          <w:b/>
        </w:rPr>
      </w:pPr>
      <w:r>
        <w:rPr>
          <w:b/>
        </w:rPr>
        <w:t xml:space="preserve">Электронные издания</w:t>
      </w:r>
      <w:r>
        <w:rPr>
          <w:rFonts w:eastAsiaTheme="minorHAnsi"/>
          <w:b/>
        </w:rPr>
      </w:r>
      <w:r>
        <w:rPr>
          <w:rFonts w:eastAsiaTheme="minorHAnsi"/>
          <w:b/>
        </w:rPr>
      </w:r>
    </w:p>
    <w:p>
      <w:pPr>
        <w:contextualSpacing/>
        <w:ind w:firstLine="567"/>
        <w:jc w:val="both"/>
        <w:tabs>
          <w:tab w:val="left" w:pos="851" w:leader="none"/>
        </w:tabs>
        <w:rPr>
          <w:b/>
        </w:rPr>
      </w:pPr>
      <w:r>
        <w:rPr>
          <w:b/>
        </w:rPr>
        <w:t xml:space="preserve">            </w:t>
      </w:r>
      <w:r>
        <w:rPr>
          <w:b/>
        </w:rPr>
      </w:r>
      <w:r>
        <w:rPr>
          <w:b/>
        </w:rPr>
      </w:r>
    </w:p>
    <w:p>
      <w:pPr>
        <w:contextualSpacing/>
        <w:ind w:firstLine="567"/>
        <w:jc w:val="both"/>
        <w:tabs>
          <w:tab w:val="left" w:pos="851" w:leader="none"/>
        </w:tabs>
      </w:pPr>
      <w:r>
        <w:rPr>
          <w:b/>
        </w:rPr>
        <w:t xml:space="preserve">    </w:t>
      </w:r>
      <w:r>
        <w:t xml:space="preserve"> </w:t>
      </w:r>
      <w:r>
        <w:rPr>
          <w:color w:val="002060"/>
        </w:rPr>
        <w:t xml:space="preserve">https://e.lanbook.com/</w:t>
      </w:r>
      <w:r/>
      <w:r/>
    </w:p>
    <w:p>
      <w:pPr>
        <w:numPr>
          <w:ilvl w:val="0"/>
          <w:numId w:val="37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Всероссийские интернет-олимпиады. - </w:t>
      </w:r>
      <w:r>
        <w:rPr>
          <w:rFonts w:eastAsia="Calibri"/>
          <w:bCs/>
          <w:lang w:val="en-US"/>
        </w:rPr>
        <w:t xml:space="preserve">URL</w:t>
      </w:r>
      <w:r>
        <w:rPr>
          <w:rFonts w:eastAsia="Calibri"/>
          <w:bCs/>
        </w:rPr>
        <w:t xml:space="preserve">: </w:t>
      </w:r>
      <w:hyperlink r:id="rId10" w:tooltip="https://online-olympiad.ru" w:history="1">
        <w:r>
          <w:rPr>
            <w:rStyle w:val="899"/>
            <w:rFonts w:eastAsia="Calibri"/>
            <w:bCs/>
          </w:rPr>
          <w:t xml:space="preserve">https://online-olympiad.ru</w:t>
        </w:r>
      </w:hyperlink>
      <w:r>
        <w:rPr>
          <w:rFonts w:eastAsia="Calibri"/>
          <w:bCs/>
        </w:rPr>
        <w:t xml:space="preserve"> / (дата обращения: 12.07.2022).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7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портал «Российское образование». - URL: http://www.edu.ru / (дата обращения: 02.07.2022).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7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numPr>
          <w:ilvl w:val="0"/>
          <w:numId w:val="37"/>
        </w:numPr>
        <w:contextualSpacing/>
        <w:ind w:left="0" w:firstLine="567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  <w:t xml:space="preserve">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contextualSpacing/>
        <w:ind w:left="567" w:firstLine="0"/>
        <w:jc w:val="both"/>
        <w:tabs>
          <w:tab w:val="left" w:pos="1134" w:leader="none"/>
        </w:tabs>
        <w:rPr>
          <w:rFonts w:eastAsia="Calibri"/>
          <w:bCs/>
        </w:rPr>
      </w:pP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567"/>
        <w:jc w:val="both"/>
        <w:tabs>
          <w:tab w:val="left" w:pos="1134" w:leader="none"/>
        </w:tabs>
        <w:rPr>
          <w:rFonts w:eastAsiaTheme="minorHAnsi"/>
          <w:bCs/>
          <w:i/>
        </w:rPr>
      </w:pPr>
      <w:r>
        <w:rPr>
          <w:bCs/>
          <w:i/>
        </w:rPr>
        <w:t xml:space="preserve"> </w:t>
      </w:r>
      <w:r>
        <w:rPr>
          <w:rFonts w:eastAsiaTheme="minorHAnsi"/>
          <w:bCs/>
          <w:i/>
        </w:rPr>
      </w:r>
      <w:r>
        <w:rPr>
          <w:rFonts w:eastAsiaTheme="minorHAnsi"/>
          <w:bCs/>
          <w:i/>
        </w:rPr>
      </w:r>
    </w:p>
    <w:p>
      <w:pPr>
        <w:ind w:firstLine="567"/>
        <w:jc w:val="both"/>
        <w:tabs>
          <w:tab w:val="left" w:pos="1134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highlight w:val="yellow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</w:sectPr>
      </w:pPr>
      <w:r>
        <w:rPr>
          <w:bCs/>
          <w:i/>
          <w:highlight w:val="yellow"/>
        </w:rPr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PT Sans">
    <w:panose1 w:val="020B0604020202020204"/>
  </w:font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OfficinaSansBookC"/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16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2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45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1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7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88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0"/>
    <w:lvlOverride w:ilvl="0">
      <w:startOverride w:val="1"/>
    </w:lvlOverride>
  </w:num>
  <w:num w:numId="7">
    <w:abstractNumId w:val="17"/>
  </w:num>
  <w:num w:numId="8">
    <w:abstractNumId w:val="11"/>
  </w:num>
  <w:num w:numId="9">
    <w:abstractNumId w:val="29"/>
    <w:lvlOverride w:ilvl="0">
      <w:startOverride w:val="3"/>
    </w:lvlOverride>
  </w:num>
  <w:num w:numId="10">
    <w:abstractNumId w:val="32"/>
  </w:num>
  <w:num w:numId="11">
    <w:abstractNumId w:val="16"/>
  </w:num>
  <w:num w:numId="12">
    <w:abstractNumId w:val="2"/>
  </w:num>
  <w:num w:numId="13">
    <w:abstractNumId w:val="26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4"/>
  </w:num>
  <w:num w:numId="17">
    <w:abstractNumId w:val="5"/>
  </w:num>
  <w:num w:numId="18">
    <w:abstractNumId w:val="21"/>
  </w:num>
  <w:num w:numId="19">
    <w:abstractNumId w:val="14"/>
  </w:num>
  <w:num w:numId="20">
    <w:abstractNumId w:val="0"/>
  </w:num>
  <w:num w:numId="21">
    <w:abstractNumId w:val="13"/>
  </w:num>
  <w:num w:numId="22">
    <w:abstractNumId w:val="33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"/>
  </w:num>
  <w:num w:numId="30">
    <w:abstractNumId w:val="8"/>
  </w:num>
  <w:num w:numId="31">
    <w:abstractNumId w:val="18"/>
  </w:num>
  <w:num w:numId="32">
    <w:abstractNumId w:val="15"/>
  </w:num>
  <w:num w:numId="33">
    <w:abstractNumId w:val="6"/>
  </w:num>
  <w:num w:numId="34">
    <w:abstractNumId w:val="22"/>
  </w:num>
  <w:num w:numId="35">
    <w:abstractNumId w:val="2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Heading 1 Char"/>
    <w:basedOn w:val="893"/>
    <w:link w:val="890"/>
    <w:uiPriority w:val="9"/>
    <w:rPr>
      <w:rFonts w:ascii="Arial" w:hAnsi="Arial" w:eastAsia="Arial" w:cs="Arial"/>
      <w:sz w:val="40"/>
      <w:szCs w:val="40"/>
    </w:rPr>
  </w:style>
  <w:style w:type="character" w:styleId="724">
    <w:name w:val="Heading 2 Char"/>
    <w:basedOn w:val="893"/>
    <w:link w:val="891"/>
    <w:uiPriority w:val="9"/>
    <w:rPr>
      <w:rFonts w:ascii="Arial" w:hAnsi="Arial" w:eastAsia="Arial" w:cs="Arial"/>
      <w:sz w:val="34"/>
    </w:rPr>
  </w:style>
  <w:style w:type="paragraph" w:styleId="725">
    <w:name w:val="Heading 3"/>
    <w:basedOn w:val="889"/>
    <w:next w:val="889"/>
    <w:link w:val="72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6">
    <w:name w:val="Heading 3 Char"/>
    <w:basedOn w:val="893"/>
    <w:link w:val="725"/>
    <w:uiPriority w:val="9"/>
    <w:rPr>
      <w:rFonts w:ascii="Arial" w:hAnsi="Arial" w:eastAsia="Arial" w:cs="Arial"/>
      <w:sz w:val="30"/>
      <w:szCs w:val="30"/>
    </w:rPr>
  </w:style>
  <w:style w:type="paragraph" w:styleId="727">
    <w:name w:val="Heading 4"/>
    <w:basedOn w:val="889"/>
    <w:next w:val="889"/>
    <w:link w:val="7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8">
    <w:name w:val="Heading 4 Char"/>
    <w:basedOn w:val="893"/>
    <w:link w:val="727"/>
    <w:uiPriority w:val="9"/>
    <w:rPr>
      <w:rFonts w:ascii="Arial" w:hAnsi="Arial" w:eastAsia="Arial" w:cs="Arial"/>
      <w:b/>
      <w:bCs/>
      <w:sz w:val="26"/>
      <w:szCs w:val="26"/>
    </w:rPr>
  </w:style>
  <w:style w:type="paragraph" w:styleId="729">
    <w:name w:val="Heading 5"/>
    <w:basedOn w:val="889"/>
    <w:next w:val="889"/>
    <w:link w:val="73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0">
    <w:name w:val="Heading 5 Char"/>
    <w:basedOn w:val="893"/>
    <w:link w:val="729"/>
    <w:uiPriority w:val="9"/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889"/>
    <w:next w:val="889"/>
    <w:link w:val="73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2">
    <w:name w:val="Heading 6 Char"/>
    <w:basedOn w:val="893"/>
    <w:link w:val="731"/>
    <w:uiPriority w:val="9"/>
    <w:rPr>
      <w:rFonts w:ascii="Arial" w:hAnsi="Arial" w:eastAsia="Arial" w:cs="Arial"/>
      <w:b/>
      <w:bCs/>
      <w:sz w:val="22"/>
      <w:szCs w:val="22"/>
    </w:rPr>
  </w:style>
  <w:style w:type="paragraph" w:styleId="733">
    <w:name w:val="Heading 7"/>
    <w:basedOn w:val="889"/>
    <w:next w:val="889"/>
    <w:link w:val="73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4">
    <w:name w:val="Heading 7 Char"/>
    <w:basedOn w:val="893"/>
    <w:link w:val="73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5">
    <w:name w:val="Heading 8"/>
    <w:basedOn w:val="889"/>
    <w:next w:val="889"/>
    <w:link w:val="7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6">
    <w:name w:val="Heading 8 Char"/>
    <w:basedOn w:val="893"/>
    <w:link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737">
    <w:name w:val="Heading 9 Char"/>
    <w:basedOn w:val="893"/>
    <w:link w:val="892"/>
    <w:uiPriority w:val="9"/>
    <w:rPr>
      <w:rFonts w:ascii="Arial" w:hAnsi="Arial" w:eastAsia="Arial" w:cs="Arial"/>
      <w:i/>
      <w:iCs/>
      <w:sz w:val="21"/>
      <w:szCs w:val="21"/>
    </w:rPr>
  </w:style>
  <w:style w:type="paragraph" w:styleId="738">
    <w:name w:val="Title"/>
    <w:basedOn w:val="889"/>
    <w:next w:val="889"/>
    <w:link w:val="73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9">
    <w:name w:val="Title Char"/>
    <w:basedOn w:val="893"/>
    <w:link w:val="738"/>
    <w:uiPriority w:val="10"/>
    <w:rPr>
      <w:sz w:val="48"/>
      <w:szCs w:val="48"/>
    </w:rPr>
  </w:style>
  <w:style w:type="character" w:styleId="740">
    <w:name w:val="Subtitle Char"/>
    <w:basedOn w:val="893"/>
    <w:link w:val="945"/>
    <w:uiPriority w:val="11"/>
    <w:rPr>
      <w:sz w:val="24"/>
      <w:szCs w:val="24"/>
    </w:rPr>
  </w:style>
  <w:style w:type="paragraph" w:styleId="741">
    <w:name w:val="Quote"/>
    <w:basedOn w:val="889"/>
    <w:next w:val="889"/>
    <w:link w:val="742"/>
    <w:uiPriority w:val="29"/>
    <w:qFormat/>
    <w:pPr>
      <w:ind w:left="720" w:right="720"/>
    </w:pPr>
    <w:rPr>
      <w:i/>
    </w:rPr>
  </w:style>
  <w:style w:type="character" w:styleId="742">
    <w:name w:val="Quote Char"/>
    <w:link w:val="741"/>
    <w:uiPriority w:val="29"/>
    <w:rPr>
      <w:i/>
    </w:rPr>
  </w:style>
  <w:style w:type="paragraph" w:styleId="743">
    <w:name w:val="Intense Quote"/>
    <w:basedOn w:val="889"/>
    <w:next w:val="889"/>
    <w:link w:val="7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4">
    <w:name w:val="Intense Quote Char"/>
    <w:link w:val="743"/>
    <w:uiPriority w:val="30"/>
    <w:rPr>
      <w:i/>
    </w:rPr>
  </w:style>
  <w:style w:type="character" w:styleId="745">
    <w:name w:val="Header Char"/>
    <w:basedOn w:val="893"/>
    <w:link w:val="906"/>
    <w:uiPriority w:val="99"/>
  </w:style>
  <w:style w:type="character" w:styleId="746">
    <w:name w:val="Footer Char"/>
    <w:basedOn w:val="893"/>
    <w:link w:val="908"/>
    <w:uiPriority w:val="99"/>
  </w:style>
  <w:style w:type="paragraph" w:styleId="747">
    <w:name w:val="Caption"/>
    <w:basedOn w:val="889"/>
    <w:next w:val="8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8">
    <w:name w:val="Caption Char"/>
    <w:basedOn w:val="747"/>
    <w:link w:val="908"/>
    <w:uiPriority w:val="99"/>
  </w:style>
  <w:style w:type="table" w:styleId="749">
    <w:name w:val="Table Grid Light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0">
    <w:name w:val="Plain Table 1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2"/>
    <w:basedOn w:val="8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3">
    <w:name w:val="Plain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Plain Table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5">
    <w:name w:val="Grid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7">
    <w:name w:val="Grid Table 4 - Accent 1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8">
    <w:name w:val="Grid Table 4 - Accent 2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Grid Table 4 - Accent 3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0">
    <w:name w:val="Grid Table 4 - Accent 4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Grid Table 4 - Accent 5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2">
    <w:name w:val="Grid Table 4 - Accent 6"/>
    <w:basedOn w:val="8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3">
    <w:name w:val="Grid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90">
    <w:name w:val="Grid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1">
    <w:name w:val="Grid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2">
    <w:name w:val="Grid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3">
    <w:name w:val="Grid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4">
    <w:name w:val="Grid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5">
    <w:name w:val="Grid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2">
    <w:name w:val="List Table 2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3">
    <w:name w:val="List Table 2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4">
    <w:name w:val="List Table 2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5">
    <w:name w:val="List Table 2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6">
    <w:name w:val="List Table 2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7">
    <w:name w:val="List Table 2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8">
    <w:name w:val="List Table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5 Dark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6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0">
    <w:name w:val="List Table 6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1">
    <w:name w:val="List Table 6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2">
    <w:name w:val="List Table 6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3">
    <w:name w:val="List Table 6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4">
    <w:name w:val="List Table 6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5">
    <w:name w:val="List Table 6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6">
    <w:name w:val="List Table 7 Colorful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7">
    <w:name w:val="List Table 7 Colorful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8">
    <w:name w:val="List Table 7 Colorful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9">
    <w:name w:val="List Table 7 Colorful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0">
    <w:name w:val="List Table 7 Colorful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1">
    <w:name w:val="List Table 7 Colorful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2">
    <w:name w:val="List Table 7 Colorful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3">
    <w:name w:val="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5">
    <w:name w:val="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6">
    <w:name w:val="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7">
    <w:name w:val="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8">
    <w:name w:val="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9">
    <w:name w:val="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0">
    <w:name w:val="Bordered &amp; Lined - Accent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1">
    <w:name w:val="Bordered &amp; Lined - Accent 1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2">
    <w:name w:val="Bordered &amp; Lined - Accent 2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3">
    <w:name w:val="Bordered &amp; Lined - Accent 3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4">
    <w:name w:val="Bordered &amp; Lined - Accent 4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5">
    <w:name w:val="Bordered &amp; Lined - Accent 5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6">
    <w:name w:val="Bordered &amp; Lined - Accent 6"/>
    <w:basedOn w:val="8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7">
    <w:name w:val="Bordered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8">
    <w:name w:val="Bordered - Accent 1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9">
    <w:name w:val="Bordered - Accent 2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0">
    <w:name w:val="Bordered - Accent 3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1">
    <w:name w:val="Bordered - Accent 4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2">
    <w:name w:val="Bordered - Accent 5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3">
    <w:name w:val="Bordered - Accent 6"/>
    <w:basedOn w:val="8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4">
    <w:name w:val="Footnote Text Char"/>
    <w:link w:val="902"/>
    <w:uiPriority w:val="99"/>
    <w:rPr>
      <w:sz w:val="18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basedOn w:val="893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>
    <w:name w:val="Heading 1"/>
    <w:basedOn w:val="889"/>
    <w:next w:val="889"/>
    <w:link w:val="896"/>
    <w:qFormat/>
    <w:pPr>
      <w:ind w:firstLine="284"/>
      <w:keepNext/>
      <w:outlineLvl w:val="0"/>
    </w:pPr>
  </w:style>
  <w:style w:type="paragraph" w:styleId="891">
    <w:name w:val="Heading 2"/>
    <w:basedOn w:val="889"/>
    <w:next w:val="889"/>
    <w:link w:val="897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92">
    <w:name w:val="Heading 9"/>
    <w:basedOn w:val="889"/>
    <w:next w:val="889"/>
    <w:link w:val="898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893" w:default="1">
    <w:name w:val="Default Paragraph Font"/>
    <w:uiPriority w:val="1"/>
    <w:semiHidden/>
    <w:unhideWhenUsed/>
  </w:style>
  <w:style w:type="table" w:styleId="8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5" w:default="1">
    <w:name w:val="No List"/>
    <w:uiPriority w:val="99"/>
    <w:semiHidden/>
    <w:unhideWhenUsed/>
  </w:style>
  <w:style w:type="character" w:styleId="896" w:customStyle="1">
    <w:name w:val="Заголовок 1 Знак"/>
    <w:basedOn w:val="893"/>
    <w:link w:val="890"/>
    <w:rPr>
      <w:rFonts w:ascii="Times New Roman" w:hAnsi="Times New Roman" w:eastAsia="Times New Roman" w:cs="Times New Roman"/>
      <w:sz w:val="24"/>
      <w:szCs w:val="24"/>
    </w:rPr>
  </w:style>
  <w:style w:type="character" w:styleId="897" w:customStyle="1">
    <w:name w:val="Заголовок 2 Знак"/>
    <w:basedOn w:val="893"/>
    <w:link w:val="89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98" w:customStyle="1">
    <w:name w:val="Заголовок 9 Знак"/>
    <w:basedOn w:val="893"/>
    <w:link w:val="892"/>
    <w:uiPriority w:val="99"/>
    <w:semiHidden/>
    <w:rPr>
      <w:rFonts w:ascii="Cambria" w:hAnsi="Cambria" w:eastAsia="Times New Roman" w:cs="Times New Roman"/>
    </w:rPr>
  </w:style>
  <w:style w:type="character" w:styleId="899">
    <w:name w:val="Hyperlink"/>
    <w:uiPriority w:val="99"/>
    <w:semiHidden/>
    <w:unhideWhenUsed/>
    <w:rPr>
      <w:color w:val="0000ff"/>
      <w:u w:val="single"/>
    </w:rPr>
  </w:style>
  <w:style w:type="character" w:styleId="900">
    <w:name w:val="FollowedHyperlink"/>
    <w:basedOn w:val="893"/>
    <w:uiPriority w:val="99"/>
    <w:semiHidden/>
    <w:unhideWhenUsed/>
    <w:rPr>
      <w:color w:val="800080" w:themeColor="followedHyperlink"/>
      <w:u w:val="single"/>
    </w:rPr>
  </w:style>
  <w:style w:type="paragraph" w:styleId="901">
    <w:name w:val="Normal (Web)"/>
    <w:basedOn w:val="889"/>
    <w:uiPriority w:val="99"/>
    <w:semiHidden/>
    <w:unhideWhenUsed/>
    <w:pPr>
      <w:spacing w:before="100" w:beforeAutospacing="1" w:after="100" w:afterAutospacing="1"/>
    </w:pPr>
  </w:style>
  <w:style w:type="paragraph" w:styleId="902">
    <w:name w:val="footnote text"/>
    <w:basedOn w:val="889"/>
    <w:link w:val="903"/>
    <w:uiPriority w:val="99"/>
    <w:semiHidden/>
    <w:unhideWhenUsed/>
    <w:qFormat/>
    <w:rPr>
      <w:sz w:val="20"/>
      <w:szCs w:val="20"/>
    </w:rPr>
  </w:style>
  <w:style w:type="character" w:styleId="903" w:customStyle="1">
    <w:name w:val="Текст сноски Знак"/>
    <w:basedOn w:val="893"/>
    <w:link w:val="902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4">
    <w:name w:val="annotation text"/>
    <w:basedOn w:val="889"/>
    <w:link w:val="905"/>
    <w:uiPriority w:val="99"/>
    <w:semiHidden/>
    <w:unhideWhenUsed/>
    <w:rPr>
      <w:sz w:val="20"/>
      <w:szCs w:val="20"/>
    </w:rPr>
  </w:style>
  <w:style w:type="character" w:styleId="905" w:customStyle="1">
    <w:name w:val="Текст примечания Знак"/>
    <w:basedOn w:val="893"/>
    <w:link w:val="90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6">
    <w:name w:val="Header"/>
    <w:basedOn w:val="889"/>
    <w:link w:val="90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7" w:customStyle="1">
    <w:name w:val="Верхний колонтитул Знак"/>
    <w:basedOn w:val="893"/>
    <w:link w:val="906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08">
    <w:name w:val="Footer"/>
    <w:basedOn w:val="889"/>
    <w:link w:val="90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Нижний колонтитул Знак"/>
    <w:basedOn w:val="893"/>
    <w:link w:val="90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0">
    <w:name w:val="List 2"/>
    <w:basedOn w:val="889"/>
    <w:uiPriority w:val="99"/>
    <w:semiHidden/>
    <w:unhideWhenUsed/>
    <w:pPr>
      <w:ind w:left="566" w:hanging="283"/>
    </w:pPr>
  </w:style>
  <w:style w:type="paragraph" w:styleId="911">
    <w:name w:val="Body Text"/>
    <w:basedOn w:val="889"/>
    <w:link w:val="912"/>
    <w:uiPriority w:val="99"/>
    <w:semiHidden/>
    <w:unhideWhenUsed/>
    <w:pPr>
      <w:spacing w:after="120"/>
    </w:pPr>
  </w:style>
  <w:style w:type="character" w:styleId="912" w:customStyle="1">
    <w:name w:val="Основной текст Знак"/>
    <w:basedOn w:val="893"/>
    <w:link w:val="91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Body Text Indent"/>
    <w:basedOn w:val="889"/>
    <w:link w:val="914"/>
    <w:uiPriority w:val="99"/>
    <w:semiHidden/>
    <w:unhideWhenUsed/>
    <w:pPr>
      <w:ind w:left="283"/>
      <w:spacing w:after="120"/>
    </w:pPr>
  </w:style>
  <w:style w:type="character" w:styleId="914" w:customStyle="1">
    <w:name w:val="Основной текст с отступом Знак"/>
    <w:basedOn w:val="893"/>
    <w:link w:val="913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5">
    <w:name w:val="Body Text 2"/>
    <w:basedOn w:val="889"/>
    <w:link w:val="916"/>
    <w:uiPriority w:val="99"/>
    <w:semiHidden/>
    <w:unhideWhenUsed/>
    <w:pPr>
      <w:spacing w:after="120" w:line="480" w:lineRule="auto"/>
    </w:pPr>
  </w:style>
  <w:style w:type="character" w:styleId="916" w:customStyle="1">
    <w:name w:val="Основной текст 2 Знак"/>
    <w:basedOn w:val="893"/>
    <w:link w:val="91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7">
    <w:name w:val="Body Text Indent 2"/>
    <w:basedOn w:val="889"/>
    <w:link w:val="918"/>
    <w:uiPriority w:val="99"/>
    <w:semiHidden/>
    <w:unhideWhenUsed/>
    <w:pPr>
      <w:ind w:left="283"/>
      <w:spacing w:after="120" w:line="480" w:lineRule="auto"/>
    </w:pPr>
  </w:style>
  <w:style w:type="character" w:styleId="918" w:customStyle="1">
    <w:name w:val="Основной текст с отступом 2 Знак"/>
    <w:basedOn w:val="893"/>
    <w:link w:val="91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9">
    <w:name w:val="annotation subject"/>
    <w:basedOn w:val="904"/>
    <w:next w:val="904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05"/>
    <w:link w:val="91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21">
    <w:name w:val="Balloon Text"/>
    <w:basedOn w:val="889"/>
    <w:link w:val="922"/>
    <w:uiPriority w:val="99"/>
    <w:semiHidden/>
    <w:unhideWhenUsed/>
    <w:rPr>
      <w:rFonts w:ascii="Tahoma" w:hAnsi="Tahoma" w:cs="Tahoma"/>
      <w:sz w:val="16"/>
      <w:szCs w:val="16"/>
    </w:rPr>
  </w:style>
  <w:style w:type="character" w:styleId="922" w:customStyle="1">
    <w:name w:val="Текст выноски Знак"/>
    <w:basedOn w:val="893"/>
    <w:link w:val="92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23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24">
    <w:name w:val="List Paragraph"/>
    <w:basedOn w:val="889"/>
    <w:uiPriority w:val="34"/>
    <w:qFormat/>
    <w:pPr>
      <w:ind w:left="708"/>
    </w:pPr>
  </w:style>
  <w:style w:type="paragraph" w:styleId="925" w:customStyle="1">
    <w:name w:val="Знак"/>
    <w:basedOn w:val="889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26" w:customStyle="1">
    <w:name w:val="Знак2"/>
    <w:basedOn w:val="889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27" w:customStyle="1">
    <w:name w:val="Основной текст с отступом 31"/>
    <w:basedOn w:val="889"/>
    <w:uiPriority w:val="99"/>
    <w:pPr>
      <w:ind w:right="-185" w:firstLine="540"/>
      <w:jc w:val="both"/>
    </w:pPr>
    <w:rPr>
      <w:lang w:eastAsia="ar-SA"/>
    </w:rPr>
  </w:style>
  <w:style w:type="paragraph" w:styleId="928" w:customStyle="1">
    <w:name w:val="Основной текст с отступом 21"/>
    <w:basedOn w:val="889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29" w:customStyle="1">
    <w:name w:val="Текст1"/>
    <w:basedOn w:val="889"/>
    <w:uiPriority w:val="99"/>
    <w:rPr>
      <w:rFonts w:ascii="Courier New" w:hAnsi="Courier New"/>
      <w:sz w:val="20"/>
      <w:szCs w:val="20"/>
      <w:lang w:eastAsia="ar-SA"/>
    </w:rPr>
  </w:style>
  <w:style w:type="paragraph" w:styleId="930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31" w:customStyle="1">
    <w:name w:val="Цитата1"/>
    <w:basedOn w:val="889"/>
    <w:uiPriority w:val="99"/>
    <w:pPr>
      <w:ind w:left="57" w:right="113"/>
      <w:jc w:val="both"/>
    </w:pPr>
    <w:rPr>
      <w:sz w:val="28"/>
      <w:lang w:eastAsia="ar-SA"/>
    </w:rPr>
  </w:style>
  <w:style w:type="paragraph" w:styleId="932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33" w:customStyle="1">
    <w:name w:val="Основной текст (2)_"/>
    <w:link w:val="934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34" w:customStyle="1">
    <w:name w:val="Основной текст (2)"/>
    <w:basedOn w:val="889"/>
    <w:link w:val="933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35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36">
    <w:name w:val="footnote reference"/>
    <w:link w:val="942"/>
    <w:uiPriority w:val="99"/>
    <w:unhideWhenUsed/>
    <w:rPr>
      <w:vertAlign w:val="superscript"/>
    </w:rPr>
  </w:style>
  <w:style w:type="character" w:styleId="937">
    <w:name w:val="annotation reference"/>
    <w:semiHidden/>
    <w:unhideWhenUsed/>
    <w:rPr>
      <w:sz w:val="16"/>
      <w:szCs w:val="16"/>
    </w:rPr>
  </w:style>
  <w:style w:type="character" w:styleId="938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39">
    <w:name w:val="Table Grid 1"/>
    <w:basedOn w:val="894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40">
    <w:name w:val="Table Grid"/>
    <w:basedOn w:val="89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41" w:customStyle="1">
    <w:name w:val="Сетка таблицы1"/>
    <w:basedOn w:val="894"/>
    <w:uiPriority w:val="59"/>
    <w:pPr>
      <w:spacing w:after="0" w:line="240" w:lineRule="auto"/>
    </w:pPr>
    <w:rPr>
      <w:rFonts w:ascii="Calibri" w:hAnsi="Calibri" w:eastAsia="Calibri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42" w:customStyle="1">
    <w:name w:val="Знак сноски1"/>
    <w:basedOn w:val="889"/>
    <w:link w:val="936"/>
    <w:uiPriority w:val="99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character" w:styleId="943" w:customStyle="1">
    <w:name w:val="Раздел 1.1 Знак"/>
    <w:basedOn w:val="893"/>
    <w:link w:val="944"/>
    <w:rPr>
      <w:rFonts w:ascii="Times New Roman Полужирный" w:hAnsi="Times New Roman Полужирный" w:eastAsia="Segoe UI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styleId="944" w:customStyle="1">
    <w:name w:val="Раздел 1.1"/>
    <w:basedOn w:val="945"/>
    <w:link w:val="943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i w:val="0"/>
      <w:iCs w:val="0"/>
    </w:rPr>
  </w:style>
  <w:style w:type="paragraph" w:styleId="945">
    <w:name w:val="Subtitle"/>
    <w:basedOn w:val="889"/>
    <w:next w:val="889"/>
    <w:link w:val="946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946" w:customStyle="1">
    <w:name w:val="Подзаголовок Знак"/>
    <w:basedOn w:val="893"/>
    <w:link w:val="94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1_964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online-olympiad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34</cp:revision>
  <dcterms:created xsi:type="dcterms:W3CDTF">2023-07-03T08:47:00Z</dcterms:created>
  <dcterms:modified xsi:type="dcterms:W3CDTF">2025-07-09T08:54:32Z</dcterms:modified>
</cp:coreProperties>
</file>